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附件3：实物资料拍摄要求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1.像素和分辨率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最低分辨率：建议至少为300万像素（约2048x1536像素）；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理想分辨率：建议在800万像素以上（3264x2448像素或更高），这有助于在放大细节时保持图像质量。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2.文件格式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推荐使用JPEG或PNG格式，这些格式广泛支持且方便传输；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若条件允许，RAW格式可以提供最佳的图像质量和后期处理灵活性，但文件较大且需要专门软件来处理。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3.光照和曝光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尽量在自然光或良好的人工光源下拍摄；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避免使用闪光灯，以减少反光和阴影；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确保照片曝光恰当，避免过度曝光或曝光不足。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4.清晰度和焦点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使用稳定的手持或三脚架来防止模糊；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确保照片焦点对准实物的关键部分。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5.背景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使用单色或非杂乱的背景，以便突出实物；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避免背景中的干扰元素。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6.角度和构图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尝试从不同角度拍摄，包括正面、侧面和特写；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确保实物在照片中居中且完整无截断。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7.大小和比例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如可能，使用尺子或其他参照物来展示物品的实际大小；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确保照片的比例准确，无扭曲。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8.后期处理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如果需要，进行轻微的色彩校正和裁剪，但避免过度修改原始图像。</w:t>
      </w:r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9.命名和存储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使用有意义的文件名，如“访谈对象姓名_物品类型_拍摄日期”。</w:t>
      </w:r>
    </w:p>
    <w:p>
      <w:pPr>
        <w:spacing w:line="520" w:lineRule="exact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定期备份照片，以防数据丢失。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DE3A9"/>
    <w:rsid w:val="7B5DE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2024-01-05T16:32:00Z</dcterms:created>
  <dc:creator>竹笋山脉.</dc:creator>
  <cp:lastModifiedBy>竹笋山脉.</cp:lastModifiedBy>
  <dcterms:modified xsi:type="dcterms:W3CDTF">2024-01-05T16:32:58Z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40E2EFE2F20E7F32B5BE9765D422517F_41</vt:lpwstr>
  </property>
</Properties>
</file>