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4"/>
        <w:rPr>
          <w:rFonts w:hint="default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 xml:space="preserve">附件 </w:t>
      </w:r>
      <w:r>
        <w:rPr>
          <w:rFonts w:hint="eastAsia" w:cs="宋体"/>
          <w:b/>
          <w:bCs/>
          <w:kern w:val="2"/>
          <w:sz w:val="32"/>
          <w:szCs w:val="32"/>
          <w:lang w:val="en-US" w:eastAsia="zh-CN" w:bidi="ar-SA"/>
        </w:rPr>
        <w:t>2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年华南农业大学“丁颖杯”暨“挑战杯”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广东课外学术科技作品竞赛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校内选拔赛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15" w:afterLines="100" w:afterAutospacing="0"/>
        <w:ind w:right="0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 w:bidi="ar-SA"/>
        </w:rPr>
        <w:t>拟授三等奖项目名单</w:t>
      </w:r>
    </w:p>
    <w:tbl>
      <w:tblPr>
        <w:tblStyle w:val="7"/>
        <w:tblW w:w="4997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4000"/>
        <w:gridCol w:w="7024"/>
        <w:gridCol w:w="19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top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大类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申报人</w:t>
            </w: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无人驾驶水稻精量旱直播机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于开鑫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茶芽识别与采摘机器人关键技术研究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地眼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叶旭豪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助力“双碳”的空调集群节能控制系统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罗榕鑫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一种基于深度学习和时空信息的降水数据订正方法及应用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富硒低胆固醇保健鸡蛋研制及其配套技术开发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特色茶叶酸奶产品的开发－以白茶为例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新型群体感应淬灭制剂研制及应用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余虹晓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祥瑞五羊城，东来紫气生米酒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——基于紫米花色苷成分利用的紫米露酒的研发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汉麻杆纳米纤维素基超疏水涂料的构筑及其性能研究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冯逸彬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基于点击化学合成的蓖麻油基可降解纸张防水涂料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自然科学类学术论文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充能乡村建筑</w:t>
            </w:r>
            <w:r>
              <w:rPr>
                <w:rStyle w:val="13"/>
                <w:rFonts w:eastAsia="宋体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水泥基电磁屏蔽保温材料的研发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钱贤哲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自然科学类学术论文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应用流式细胞仪检测人体细胞相关免疫表型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自然科学类学术论文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香米在Zn2+供应下2-AP生物合成调控中的转录级联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哲学社会科学类社会调查报告和学术论文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互联网金融对农户幸福感作用机制研究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唐毓崟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哲学社会科学类社会调查报告和学术论文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预制菜的消费者需求与未来发展前景调查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刘福平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哲学社会科学类社会调查报告和学术论文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农户保险素养对其参保行为的影响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——基于中国家庭追踪调查（CFPS）的实证分析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陈烨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哲学社会科学类社会调查报告和学术论文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集体经营性建设用地入市对地方政府土地财政收入影响及实证分析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邱永全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哲学社会科学类社会调查报告和学术论文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全球战疫背景下传统中医药产品外宣英译分析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——以广东阳春春砂仁为例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岑楚柔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哲学社会科学类社会调查报告和学术论文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“e”疗健康，继“网”开来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——</w:t>
            </w: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广州市“互联网+医疗”使用现状及影响因素分析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方晓静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哲学社会科学类社会调查报告和学术论文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荔枝产业提质增效助推电白区乡村振兴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庄赟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哲学社会科学类社会调查报告和学术论文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活化旧村落，食旅在侨乡——探索前美古村的发展新模式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陈思烁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哲学社会科学类社会调查报告和学术论文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乡村振兴战略下广东省农村生活污水治理制度研究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——以揭阳市为例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陈梓瑶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哲学社会科学类社会调查报告和学术论文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“三权分置”下外嫁女土地流转权益保护研究——以广东省为例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2"/>
                <w:rFonts w:hint="eastAsia"/>
                <w:i w:val="0"/>
                <w:iCs w:val="0"/>
                <w:color w:val="000000"/>
                <w:lang w:val="en-US" w:eastAsia="zh-CN" w:bidi="ar"/>
              </w:rPr>
              <w:t>毕思琪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page"/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年华南农业大学“丁颖杯”暨“挑战杯”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广东课外学术科技作品竞赛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校内选拔赛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15" w:afterLines="100" w:afterAutospacing="0"/>
        <w:ind w:right="0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 w:bidi="ar-SA"/>
        </w:rPr>
        <w:t>拟授优秀奖项目名单</w:t>
      </w:r>
    </w:p>
    <w:tbl>
      <w:tblPr>
        <w:tblStyle w:val="7"/>
        <w:tblW w:w="4997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4466"/>
        <w:gridCol w:w="7129"/>
        <w:gridCol w:w="16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/>
              <w:jc w:val="center"/>
              <w:textAlignment w:val="top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大类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水稻小区育种气吸式精密排种器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陶婉琰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基于Leap Motion的农业机器人手势遥操作控制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段雨欣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气力式包衣杂交稻单粒排种器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空地协作航线自规划巡检植保无人机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基于精准喂食的智慧养猪小程序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苦参碱·球孢白僵菌可分散油悬浮剂的制备及对黄曲条跳甲的应用研究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吴苑霖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SIMP全价深海宠物粮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赵皓卿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一种外生菌根真菌子实体实地催生的培育方法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罗月凤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香蕉软腐菌新型抑菌物质的鉴定及应用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齐雨晴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免疫保健口服液生产链关键技术研究及工具开发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——以丁香复方口服液为例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自然科学类学术论文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基于unity的虚拟实现宠物狗与交互式体验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董景源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自然科学类学术论文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感染锦鲤疱疹病毒差异表达的mRNA和lnc RNA的全基因组分析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自然科学类学术论文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新资源植物小花山柰的营养元素及其化学成分分析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王张豪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自然科学类学术论文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拟南芥NGL2与HOG1互作对DNA甲基化水平影响的研究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李文良羽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自然科学类学术论文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二乔玉兰白粉病华南地区的首次报道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自然科学类学术论文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钢管——橡胶混凝土的界面性能研究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自然科学类学术论文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不同填充率短程硝化泥膜MBBR微生物特征分析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李民龙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选稻有道：农户水稻种子选择的行为研究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叶华伟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互联网背景下残疾人就业现状及其影响因素——以广州市为例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农机社会化服务产后烘干环节对种粮大户经营效率的影响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戴妙阳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园艺疗法为导向的城市单亲母亲家庭亲子关系提质研究初探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乡村振兴背景下农民幸福感及其影响因素研究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——基于广州增城160位农户的口述访谈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打造“粤膳房”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——乡村振兴背景下湛江市安铺镇预制菜产业发展研究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教育传承视角下非物质文化遗产在高校传承活化的研究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——以华南农业大学为例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“健康中国”背景下居民营养健康状况及认知调研分析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——以广东省潮州市为例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陈奎霖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村民信息素质对其留用地统筹集中安置意愿的影响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袁雯钰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融合“童”行：AEP模式在普校融合教育中的应用研究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——以广东省某高校HN附小为例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邓蓉晏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农业补贴是否提高了土地流转价格？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李骏文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OWUzZDA4ZGMxOWYyY2JiZWIyODc3NTkxMGJjNjgifQ=="/>
  </w:docVars>
  <w:rsids>
    <w:rsidRoot w:val="00000000"/>
    <w:rsid w:val="2DEC5146"/>
    <w:rsid w:val="3D683EFC"/>
    <w:rsid w:val="46CF5202"/>
    <w:rsid w:val="49863F9D"/>
    <w:rsid w:val="4AD049A0"/>
    <w:rsid w:val="61F72E4F"/>
    <w:rsid w:val="6A214A5B"/>
    <w:rsid w:val="7ABE1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黑体" w:cs="Times New Roman"/>
      <w:bCs/>
      <w:kern w:val="44"/>
      <w:sz w:val="28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360" w:lineRule="auto"/>
      <w:outlineLvl w:val="1"/>
    </w:pPr>
    <w:rPr>
      <w:rFonts w:eastAsia="黑体" w:asciiTheme="majorAscii" w:hAnsiTheme="majorAscii" w:cstheme="majorBidi"/>
      <w:bCs/>
      <w:sz w:val="24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outlineLvl w:val="2"/>
    </w:pPr>
    <w:rPr>
      <w:rFonts w:ascii="Times New Roman" w:hAnsi="Times New Roman" w:eastAsia="楷体" w:cs="Times New Roman"/>
      <w:bCs/>
      <w:sz w:val="24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Char"/>
    <w:basedOn w:val="8"/>
    <w:link w:val="2"/>
    <w:qFormat/>
    <w:uiPriority w:val="9"/>
    <w:rPr>
      <w:rFonts w:ascii="Times New Roman" w:hAnsi="Times New Roman" w:eastAsia="黑体" w:cs="Times New Roman"/>
      <w:bCs/>
      <w:kern w:val="44"/>
      <w:sz w:val="28"/>
      <w:szCs w:val="44"/>
    </w:rPr>
  </w:style>
  <w:style w:type="character" w:customStyle="1" w:styleId="10">
    <w:name w:val="标题 2 Char"/>
    <w:basedOn w:val="8"/>
    <w:link w:val="3"/>
    <w:qFormat/>
    <w:uiPriority w:val="9"/>
    <w:rPr>
      <w:rFonts w:eastAsia="黑体" w:asciiTheme="majorAscii" w:hAnsiTheme="majorAscii" w:cstheme="majorBidi"/>
      <w:bCs/>
      <w:sz w:val="24"/>
      <w:szCs w:val="32"/>
    </w:rPr>
  </w:style>
  <w:style w:type="character" w:customStyle="1" w:styleId="11">
    <w:name w:val="标题 3 Char"/>
    <w:basedOn w:val="8"/>
    <w:link w:val="4"/>
    <w:qFormat/>
    <w:uiPriority w:val="9"/>
    <w:rPr>
      <w:rFonts w:ascii="Times New Roman" w:hAnsi="Times New Roman" w:eastAsia="楷体" w:cs="Times New Roman"/>
      <w:bCs/>
      <w:sz w:val="24"/>
      <w:szCs w:val="32"/>
    </w:rPr>
  </w:style>
  <w:style w:type="character" w:customStyle="1" w:styleId="12">
    <w:name w:val="font1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8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31"/>
    <w:basedOn w:val="8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1361</Words>
  <Characters>1435</Characters>
  <Lines>0</Lines>
  <Paragraphs>0</Paragraphs>
  <TotalTime>0</TotalTime>
  <ScaleCrop>false</ScaleCrop>
  <LinksUpToDate>false</LinksUpToDate>
  <CharactersWithSpaces>1436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007</dc:creator>
  <cp:lastModifiedBy>小徐同学</cp:lastModifiedBy>
  <dcterms:modified xsi:type="dcterms:W3CDTF">2022-11-15T08:05:59Z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81E8C4FFD297482D981BD0A707D69E89</vt:lpwstr>
  </property>
</Properties>
</file>